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Times New Roman" w:cs="Times New Roman" w:eastAsia="Times New Roman" w:hAnsi="Times New Roman"/>
          <w:color w:val="595959"/>
          <w:sz w:val="17"/>
          <w:szCs w:val="17"/>
        </w:rPr>
        <w:t xml:space="preserve">ООО «ТИДЕНТ» · Центр гнатологии и современной стоматологии</w:t>
      </w:r>
    </w:p>
    <w:p>
      <w:pPr>
        <w:spacing w:after="180"/>
        <w:jc w:val="center"/>
      </w:pPr>
      <w:r>
        <w:rPr>
          <w:rFonts w:ascii="Times New Roman" w:cs="Times New Roman" w:eastAsia="Times New Roman" w:hAnsi="Times New Roman"/>
          <w:color w:val="808080"/>
          <w:sz w:val="15"/>
          <w:szCs w:val="15"/>
        </w:rPr>
        <w:t xml:space="preserve">117218, г. Москва, пр-кт Нахимовский, д. 36 · лицензия № Л041-01137-77/00369041 от 30.10.2015</w:t>
      </w:r>
    </w:p>
    <w:p>
      <w:pPr>
        <w:keepNext/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ИНФОРМИРОВАННОЕ ДОБРОВОЛЬНОЕ СОГЛАСИЕ</w:t>
      </w:r>
    </w:p>
    <w:p>
      <w:pPr>
        <w:keepNext/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на медицинское вмешательство при первичном приёме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Я, {ФамилияИмяОтчество}, {ДатаРождения} года рождения,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документ, удостоверяющий личность: {Документ},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медицинская карта № {НомерКарты},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19"/>
          <w:szCs w:val="19"/>
        </w:rPr>
        <w:t xml:space="preserve">в отношении себя / в отношении лица, законным представителем которого я являюсь (нужное подчеркнуть):</w:t>
      </w:r>
    </w:p>
    <w:p>
      <w:pPr>
        <w:keepNext w:val="false"/>
        <w:spacing w:after="45" w:line="242"/>
        <w:jc w:val="both"/>
      </w:pPr>
      <w:r>
        <w:rPr>
          <w:rFonts w:ascii="Times New Roman" w:cs="Times New Roman" w:eastAsia="Times New Roman" w:hAnsi="Times New Roman"/>
          <w:sz w:val="19"/>
          <w:szCs w:val="19"/>
        </w:rPr>
        <w:t xml:space="preserve">{Представитель.ФамилияИмяОтчество} — заполняется при обращении за несовершеннолетнего либо за лицо, признанное недееспособным</w:t>
      </w:r>
    </w:p>
    <w:p>
      <w:pPr>
        <w:keepNext w:val="false"/>
        <w:spacing w:after="13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даю информированное добровольное согласие на медицинское вмешательство в объёме, указанном в разделе 1, в соответствии со статьёй 20 Федерального закона от 21.11.2011 № 323-ФЗ.</w:t>
      </w:r>
    </w:p>
    <w:p>
      <w:pPr>
        <w:keepNext/>
        <w:spacing w:after="85" w:before="1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1. Виды медицинских вмешательств, на которые даётся согласие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Согласие даётся на виды медицинских вмешательств, включённые в Перечень, утверждённый приказом Минздравсоцразвития России от 23.04.2012 № 390н, в объёме, необходимом для проведения первичной консультации и диагностики: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опрос, сбор жалоб, анамнеза заболевания и жизни, аллергологического и фармакологического анамнеза;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осмотр, в том числе внешний осмотр челюстно-лицевой области, пальпация, перкуссия, аускультация;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осмотр полости рта, зондирование, определение состояния зубов, слизистой оболочки и тканей пародонта, определение индексов гигиены;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исследование височно-нижнечелюстных суставов и жевательных мышц: пальпация, аускультация, определение объёма и характера движений нижней челюсти;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определение вида прикуса, анализ окклюзионных контактов, в том числе с применением артикуляционной бумаги и восковых регистратов;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термодиагностика, электроодонтодиагностика (по показаниям);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рентгенологические исследования челюстно-лицевой области: прицельная рентгенография, ортопантомография, конусно-лучевая компьютерная томография (по показаниям, раздел 2);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фотопротоколирование состояния зубных рядов и челюстно-лицевой области;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получение оттисков либо внутриротовое сканирование зубных рядов;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антисептическая обработка полости рта;</w:t>
      </w:r>
    </w:p>
    <w:p>
      <w:pPr>
        <w:pStyle w:val="ListParagraph"/>
        <w:numPr>
          <w:ilvl w:val="0"/>
          <w:numId w:val="2"/>
        </w:numPr>
        <w:spacing w:after="4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аппликационная анестезия слизистой оболочки полости рта (по показаниям).</w:t>
      </w:r>
    </w:p>
    <w:p>
      <w:pPr>
        <w:spacing w:after="70" w:line="242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Настоящее согласие не распространяется на лечебные вмешательства.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На терапевтическое, хирургическое, ортопедическое и ортодонтическое лечение, а также на инфильтрационную и проводниковую анестезию оформляется отдельное информированное добровольное согласие.</w:t>
      </w:r>
    </w:p>
    <w:p>
      <w:pPr>
        <w:keepNext/>
        <w:spacing w:after="85" w:before="1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2. Рентгенологическое исследование, в том числе конусно-лучевая компьютерная томография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Мне разъяснено, что рентгенологические исследования связаны с воздействием ионизирующего излучения и проводятся исключительно по клиническим показаниям, при которых польза для диагностики и лечения превышает риск от облучения.</w:t>
      </w:r>
    </w:p>
    <w:tbl>
      <w:tblPr>
        <w:tblW w:type="dxa" w:w="9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40"/>
      </w:tblGrid>
      <w:tr>
        <w:trPr>
          <w:cantSplit/>
        </w:trPr>
        <w:tc>
          <w:tcPr>
            <w:tcW w:type="dxa" w:w="9640"/>
            <w:shd w:fill="F2F2F2" w:color="auto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keepNext w:val="false"/>
              <w:spacing w:after="60" w:line="242"/>
              <w:jc w:val="both"/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</w:rPr>
              <w:t xml:space="preserve">Ориентировочная эффективная доза за одно исследование:</w:t>
            </w:r>
          </w:p>
          <w:p>
            <w:pPr>
              <w:keepNext w:val="false"/>
              <w:spacing w:after="60" w:line="242"/>
              <w:jc w:val="both"/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</w:rPr>
              <w:t xml:space="preserve">прицельный внутриротовой снимок — около 0,001–0,005 мЗв; ортопантомограмма — около 0,01–0,03 мЗв; конусно-лучевая компьютерная томография челюстно-лицевой области — около 0,02–0,2 мЗв в зависимости от области сканирования и параметров исследования.</w:t>
            </w:r>
          </w:p>
          <w:p>
            <w:pPr>
              <w:keepNext w:val="false"/>
              <w:spacing w:after="0" w:line="242"/>
              <w:jc w:val="both"/>
            </w:pPr>
            <w:r>
              <w:rPr>
                <w:rFonts w:ascii="Times New Roman" w:cs="Times New Roman" w:eastAsia="Times New Roman" w:hAnsi="Times New Roman"/>
                <w:i/>
                <w:iCs/>
                <w:sz w:val="19"/>
                <w:szCs w:val="19"/>
              </w:rPr>
              <w:t xml:space="preserve">Для сравнения: естественный радиационный фон составляет около 2–3 мЗв в год.</w:t>
            </w:r>
          </w:p>
        </w:tc>
      </w:tr>
    </w:tbl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/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Фактическая доза, полученная при исследовании, регистрируется в листе учёта дозовых нагрузок, который является приложением к медицинской карте. В соответствии со статьёй 17 Федерального закона от 09.01.1996 № 3-ФЗ «О радиационной безопасности населения» я вправе получить информацию о полученной дозе облучения.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Мне разъяснено, что при проведении исследования применяются средства индивидуальной защиты, а параметры исследования выбираются исходя из принципа обоснования и оптимизации — минимально необходимой лучевой нагрузки.</w:t>
      </w:r>
    </w:p>
    <w:p>
      <w:pPr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Мне разъяснено, что о беременности или предполагаемой беременности необходимо сообщить врачу до проведения рентгенологического исследования.</w:t>
      </w:r>
    </w:p>
    <w:p>
      <w:pPr>
        <w:keepNext/>
        <w:spacing w:after="85" w:before="1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3. Информация, доведённая до меня до дачи согласия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Мне в доступной форме разъяснены и понятны:</w:t>
      </w:r>
    </w:p>
    <w:p>
      <w:pPr>
        <w:pStyle w:val="ListParagraph"/>
        <w:numPr>
          <w:ilvl w:val="0"/>
          <w:numId w:val="3"/>
        </w:numPr>
        <w:spacing w:after="5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цели и методы оказания медицинской помощи, объём предполагаемого обследования;</w:t>
      </w:r>
    </w:p>
    <w:p>
      <w:pPr>
        <w:pStyle w:val="ListParagraph"/>
        <w:numPr>
          <w:ilvl w:val="0"/>
          <w:numId w:val="3"/>
        </w:numPr>
        <w:spacing w:after="5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связанный с указанными вмешательствами риск, включая возможность возникновения дискомфорта, болевых ощущений, кратковременной кровоточивости дёсен при зондировании, рвотного рефлекса при получении оттисков, аллергической реакции на применяемые материалы;</w:t>
      </w:r>
    </w:p>
    <w:p>
      <w:pPr>
        <w:pStyle w:val="ListParagraph"/>
        <w:numPr>
          <w:ilvl w:val="0"/>
          <w:numId w:val="3"/>
        </w:numPr>
        <w:spacing w:after="5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возможные варианты медицинских вмешательств и их последствия, в том числе вероятность того, что объём диагностики может потребовать расширения после получения первичных данных;</w:t>
      </w:r>
    </w:p>
    <w:p>
      <w:pPr>
        <w:pStyle w:val="ListParagraph"/>
        <w:numPr>
          <w:ilvl w:val="0"/>
          <w:numId w:val="3"/>
        </w:numPr>
        <w:spacing w:after="5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предполагаемые результаты обследования и то, что установление окончательного диагноза и составление плана лечения возможны только по завершении диагностического этапа;</w:t>
      </w:r>
    </w:p>
    <w:p>
      <w:pPr>
        <w:pStyle w:val="ListParagraph"/>
        <w:numPr>
          <w:ilvl w:val="0"/>
          <w:numId w:val="3"/>
        </w:numPr>
        <w:spacing w:after="5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последствия отказа от медицинского вмешательства: невозможность установления диагноза, планирования лечения и оценки состояния зубочелюстной системы, риск прогрессирования имеющихся заболеваний;</w:t>
      </w:r>
    </w:p>
    <w:p>
      <w:pPr>
        <w:pStyle w:val="ListParagraph"/>
        <w:numPr>
          <w:ilvl w:val="0"/>
          <w:numId w:val="3"/>
        </w:numPr>
        <w:spacing w:after="55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право отказаться от медицинского вмешательства либо потребовать его прекращения на любом этапе, за исключением случаев, предусмотренных частью 9 статьи 20 Федерального закона от 21.11.2011 № 323-ФЗ.</w:t>
      </w:r>
    </w:p>
    <w:p>
      <w:pPr>
        <w:keepNext w:val="false"/>
        <w:spacing w:after="13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Я имел(а) возможность задать вопросы медицинскому работнику и получил(а) на них ответы в понятной для меня форме.</w:t>
      </w:r>
    </w:p>
    <w:p>
      <w:pPr>
        <w:keepNext/>
        <w:spacing w:after="85" w:before="1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4. Сведения, сообщённые мною о состоянии здоровья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Я подтверждаю, что сообщил(а) врачу достоверные сведения о перенесённых и имеющихся заболеваниях, ранее проведённом лечении, принимаемых лекарственных препаратах, аллергических реакциях, наличии кардиостимулятора или иных имплантированных устройств, беременности и кормлении грудью.</w:t>
      </w:r>
    </w:p>
    <w:p>
      <w:pPr>
        <w:spacing w:after="130" w:line="242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Мне разъяснено, что сокрытие указанных сведений может повлиять на безопасность и результат медицинского вмешательства.</w:t>
      </w:r>
    </w:p>
    <w:p>
      <w:pPr>
        <w:keepNext/>
        <w:spacing w:after="85" w:before="1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5. Лица, которым может быть передана информация о состоянии здоровья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В соответствии с частью 5 статьи 19 и частью 3 статьи 22 Федерального закона от 21.11.2011 № 323-ФЗ определяю лиц, которым в моих интересах может быть передана информация о состоянии моего здоровья, в том числе после моей смерти:</w:t>
      </w:r>
    </w:p>
    <w:p>
      <w:pPr>
        <w:keepNext w:val="false"/>
        <w:spacing w:after="45" w:line="242"/>
        <w:jc w:val="both"/>
      </w:pPr>
      <w:r>
        <w:rPr>
          <w:rFonts w:ascii="Times New Roman" w:cs="Times New Roman" w:eastAsia="Times New Roman" w:hAnsi="Times New Roman"/>
          <w:sz w:val="19"/>
          <w:szCs w:val="19"/>
        </w:rPr>
        <w:t xml:space="preserve">1. Фамилия, имя, отчество ______________________________ телефон ____________________</w:t>
      </w:r>
    </w:p>
    <w:p>
      <w:pPr>
        <w:keepNext w:val="false"/>
        <w:spacing w:after="45" w:line="242"/>
        <w:jc w:val="both"/>
      </w:pPr>
      <w:r>
        <w:rPr>
          <w:rFonts w:ascii="Times New Roman" w:cs="Times New Roman" w:eastAsia="Times New Roman" w:hAnsi="Times New Roman"/>
          <w:sz w:val="19"/>
          <w:szCs w:val="19"/>
        </w:rPr>
        <w:t xml:space="preserve">2. Фамилия, имя, отчество ______________________________ телефон ____________________</w:t>
      </w:r>
    </w:p>
    <w:p>
      <w:pPr>
        <w:keepNext w:val="false"/>
        <w:spacing w:after="150" w:line="242"/>
        <w:jc w:val="both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Если строки не заполнены, информация третьим лицам не передаётся, за исключением случаев, предусмотренных законом.</w:t>
      </w:r>
    </w:p>
    <w:p>
      <w:pPr>
        <w:keepNext/>
        <w:spacing w:after="85" w:before="1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6. Подписи</w:t>
      </w:r>
    </w:p>
    <w:p>
      <w:pPr>
        <w:keepNext w:val="false"/>
        <w:spacing w:after="12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Настоящее согласие мной прочитано, содержание понятно, экземпляр получен на руки.</w:t>
      </w:r>
    </w:p>
    <w:p>
      <w:pPr>
        <w:keepNext w:val="false"/>
        <w:spacing w:after="10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Пациент (законный представитель):  ______________________ / {ФамилияИмяОтчество} /</w:t>
      </w:r>
    </w:p>
    <w:p>
      <w:pPr>
        <w:keepNext w:val="false"/>
        <w:spacing w:after="15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Дата: {ТекущаяДатаПолная}</w:t>
      </w:r>
    </w:p>
    <w:p>
      <w:pPr>
        <w:keepNext w:val="false"/>
        <w:spacing w:after="9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Медицинский работник, разъяснивший информацию:</w:t>
      </w:r>
    </w:p>
    <w:p>
      <w:pPr>
        <w:keepNext w:val="false"/>
        <w:spacing w:after="9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Должность ______________________________  подпись __________  / ____________________ /</w:t>
      </w:r>
    </w:p>
    <w:p>
      <w:pPr>
        <w:keepNext w:val="false"/>
        <w:spacing w:after="70" w:line="242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Дата: «____» ______________ 20____ г.</w:t>
      </w:r>
    </w:p>
    <w:sectPr>
      <w:footerReference w:type="default" r:id="rId7"/>
      <w:pgSz w:w="11906" w:h="16838" w:orient="portrait"/>
      <w:pgMar w:top="800" w:right="900" w:bottom="75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808080"/>
        <w:sz w:val="14"/>
        <w:szCs w:val="14"/>
      </w:rPr>
      <w:t xml:space="preserve">ИДС на медицинское вмешательство при первичном приёме · ООО «ТИДЕНТ» · карта № {НомерКарты} · с. </w:t>
    </w:r>
    <w:r>
      <w:rPr>
        <w:rFonts w:ascii="Times New Roman" w:cs="Times New Roman" w:eastAsia="Times New Roman" w:hAnsi="Times New Roman"/>
        <w:color w:val="808080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808080"/>
        <w:sz w:val="14"/>
        <w:szCs w:val="14"/>
      </w:rPr>
      <w:t xml:space="preserve">/</w:t>
    </w:r>
    <w:r>
      <w:rPr>
        <w:rFonts w:ascii="Times New Roman" w:cs="Times New Roman" w:eastAsia="Times New Roman" w:hAnsi="Times New Roman"/>
        <w:color w:val="808080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00" w:hanging="23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)"/>
      <w:lvlJc w:val="left"/>
      <w:pPr>
        <w:ind w:left="44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Информированное добровольное согласие на медицинское вмешательство при первичном приёме</dc:title>
  <dc:creator>ООО «ТИДЕНТ»</dc:creator>
  <cp:lastModifiedBy>Un-named</cp:lastModifiedBy>
  <cp:revision>1</cp:revision>
  <dcterms:created xsi:type="dcterms:W3CDTF">2026-08-01T15:43:11.971Z</dcterms:created>
  <dcterms:modified xsi:type="dcterms:W3CDTF">2026-08-01T15:43:11.986Z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